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6C" w:rsidRDefault="00C303C3">
      <w: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Czy przyłącza kanalizacyjne DN160 mm montowane do granicy działki należy zakończyć studzienką czy korkiem? Jeśli studzienką to jaką średnicą rury wznoszącej.</w:t>
      </w:r>
    </w:p>
    <w:sectPr w:rsidR="00C7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9A"/>
    <w:rsid w:val="00046DAA"/>
    <w:rsid w:val="00822C0E"/>
    <w:rsid w:val="00AA7750"/>
    <w:rsid w:val="00AD3D9A"/>
    <w:rsid w:val="00B12564"/>
    <w:rsid w:val="00C3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UGK-Zamówienia-LP</dc:creator>
  <cp:keywords/>
  <dc:description/>
  <cp:lastModifiedBy>UGK-Zamówienia-LP</cp:lastModifiedBy>
  <cp:revision>3</cp:revision>
  <dcterms:created xsi:type="dcterms:W3CDTF">2017-08-31T07:33:00Z</dcterms:created>
  <dcterms:modified xsi:type="dcterms:W3CDTF">2017-08-31T07:33:00Z</dcterms:modified>
</cp:coreProperties>
</file>